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E1D" w:rsidRDefault="00064E1D" w:rsidP="00064E1D">
      <w:pPr>
        <w:jc w:val="center"/>
        <w:rPr>
          <w:rFonts w:ascii="Arial" w:hAnsi="Arial" w:cs="Arial"/>
          <w:b/>
          <w:color w:val="222222"/>
          <w:szCs w:val="19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222222"/>
          <w:szCs w:val="19"/>
          <w:shd w:val="clear" w:color="auto" w:fill="FFFFFF"/>
        </w:rPr>
        <w:t>Resolving</w:t>
      </w:r>
      <w:r w:rsidR="003D6B0E" w:rsidRPr="00B25794">
        <w:rPr>
          <w:rFonts w:ascii="Arial" w:hAnsi="Arial" w:cs="Arial"/>
          <w:b/>
          <w:color w:val="222222"/>
          <w:szCs w:val="19"/>
          <w:shd w:val="clear" w:color="auto" w:fill="FFFFFF"/>
        </w:rPr>
        <w:t xml:space="preserve"> </w:t>
      </w:r>
      <w:r w:rsidR="009A48E4">
        <w:rPr>
          <w:rFonts w:ascii="Arial" w:hAnsi="Arial" w:cs="Arial"/>
          <w:b/>
          <w:color w:val="222222"/>
          <w:szCs w:val="19"/>
          <w:shd w:val="clear" w:color="auto" w:fill="FFFFFF"/>
        </w:rPr>
        <w:t>a catalytic mechanism</w:t>
      </w:r>
      <w:r w:rsidR="003D6B0E" w:rsidRPr="00B25794">
        <w:rPr>
          <w:rFonts w:ascii="Arial" w:hAnsi="Arial" w:cs="Arial"/>
          <w:b/>
          <w:color w:val="222222"/>
          <w:szCs w:val="19"/>
          <w:shd w:val="clear" w:color="auto" w:fill="FFFFFF"/>
        </w:rPr>
        <w:t xml:space="preserve"> at an electrode </w:t>
      </w:r>
      <w:r w:rsidR="00E27857" w:rsidRPr="00B25794">
        <w:rPr>
          <w:rFonts w:ascii="Arial" w:hAnsi="Arial" w:cs="Arial"/>
          <w:b/>
          <w:color w:val="222222"/>
          <w:szCs w:val="19"/>
          <w:shd w:val="clear" w:color="auto" w:fill="FFFFFF"/>
        </w:rPr>
        <w:t>surface</w:t>
      </w:r>
      <w:r>
        <w:rPr>
          <w:rFonts w:ascii="Arial" w:hAnsi="Arial" w:cs="Arial"/>
          <w:b/>
          <w:color w:val="222222"/>
          <w:szCs w:val="19"/>
          <w:shd w:val="clear" w:color="auto" w:fill="FFFFFF"/>
        </w:rPr>
        <w:t xml:space="preserve"> with high time-resolution: </w:t>
      </w:r>
    </w:p>
    <w:p w:rsidR="008823DD" w:rsidRPr="00B25794" w:rsidRDefault="00064E1D" w:rsidP="00064E1D">
      <w:pPr>
        <w:jc w:val="center"/>
        <w:rPr>
          <w:rFonts w:ascii="Arial" w:hAnsi="Arial" w:cs="Arial"/>
          <w:b/>
          <w:color w:val="222222"/>
          <w:szCs w:val="19"/>
          <w:shd w:val="clear" w:color="auto" w:fill="FFFFFF"/>
        </w:rPr>
      </w:pPr>
      <w:r>
        <w:rPr>
          <w:rFonts w:ascii="Arial" w:hAnsi="Arial" w:cs="Arial"/>
          <w:b/>
          <w:color w:val="222222"/>
          <w:szCs w:val="19"/>
          <w:shd w:val="clear" w:color="auto" w:fill="FFFFFF"/>
        </w:rPr>
        <w:t>Experimental identification of theoretical descriptors</w:t>
      </w:r>
    </w:p>
    <w:p w:rsidR="00CB3345" w:rsidRPr="008E7A23" w:rsidRDefault="0049633E" w:rsidP="008E7A23">
      <w:pPr>
        <w:ind w:firstLine="720"/>
        <w:jc w:val="both"/>
        <w:rPr>
          <w:rFonts w:ascii="Arial" w:hAnsi="Arial" w:cs="Arial"/>
          <w:color w:val="222222"/>
          <w:sz w:val="20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Catalytic mechanisms at electrode surfaces guide the development of electrochemically-controlled </w:t>
      </w:r>
      <w:r w:rsidR="00A139F9">
        <w:rPr>
          <w:rFonts w:ascii="Arial" w:hAnsi="Arial" w:cs="Arial"/>
          <w:color w:val="222222"/>
          <w:sz w:val="20"/>
          <w:szCs w:val="19"/>
          <w:shd w:val="clear" w:color="auto" w:fill="FFFFFF"/>
        </w:rPr>
        <w:t>energy storing reactions</w:t>
      </w:r>
      <w:r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and chemical synthesis. </w:t>
      </w:r>
      <w:r w:rsidR="00DD4E9C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The intermediate steps of these mechanisms are challenging to identify </w:t>
      </w:r>
      <w:r w:rsidR="009A48E4">
        <w:rPr>
          <w:rFonts w:ascii="Arial" w:hAnsi="Arial" w:cs="Arial"/>
          <w:color w:val="222222"/>
          <w:sz w:val="20"/>
          <w:szCs w:val="19"/>
          <w:shd w:val="clear" w:color="auto" w:fill="FFFFFF"/>
        </w:rPr>
        <w:t>experimentally</w:t>
      </w:r>
      <w:r w:rsidR="00DD4E9C">
        <w:rPr>
          <w:rFonts w:ascii="Arial" w:hAnsi="Arial" w:cs="Arial"/>
          <w:color w:val="222222"/>
          <w:sz w:val="20"/>
          <w:szCs w:val="19"/>
          <w:shd w:val="clear" w:color="auto" w:fill="FFFFFF"/>
        </w:rPr>
        <w:t>, but are critical to understanding the speed, stability, and selectivity of product evolution.  In my group, we employ photo-triggered</w:t>
      </w:r>
      <w:r w:rsidR="002F2DC8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vibrational and electronic spectroscopy to </w:t>
      </w:r>
      <w:r w:rsidR="00DD4E9C">
        <w:rPr>
          <w:rFonts w:ascii="Arial" w:hAnsi="Arial" w:cs="Arial"/>
          <w:color w:val="222222"/>
          <w:sz w:val="20"/>
          <w:szCs w:val="19"/>
          <w:shd w:val="clear" w:color="auto" w:fill="FFFFFF"/>
        </w:rPr>
        <w:t>time-resolve the catalytic cycle</w:t>
      </w:r>
      <w:r w:rsidR="006D02AF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at a surface</w:t>
      </w:r>
      <w:r w:rsidR="00DD4E9C">
        <w:rPr>
          <w:rFonts w:ascii="Arial" w:hAnsi="Arial" w:cs="Arial"/>
          <w:color w:val="222222"/>
          <w:sz w:val="20"/>
          <w:szCs w:val="19"/>
          <w:shd w:val="clear" w:color="auto" w:fill="FFFFFF"/>
        </w:rPr>
        <w:t>, identifying</w:t>
      </w:r>
      <w:r w:rsidR="00FD5524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</w:t>
      </w:r>
      <w:r w:rsidR="002F2DC8">
        <w:rPr>
          <w:rFonts w:ascii="Arial" w:hAnsi="Arial" w:cs="Arial"/>
          <w:color w:val="222222"/>
          <w:sz w:val="20"/>
          <w:szCs w:val="19"/>
          <w:shd w:val="clear" w:color="auto" w:fill="FFFFFF"/>
        </w:rPr>
        <w:t>meta-stable intermediates and critical tra</w:t>
      </w:r>
      <w:r w:rsidR="00116C78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nsition states </w:t>
      </w:r>
      <w:r w:rsidR="00DD4E9C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which connect </w:t>
      </w:r>
      <w:r w:rsidR="00FE218F">
        <w:rPr>
          <w:rFonts w:ascii="Arial" w:hAnsi="Arial" w:cs="Arial"/>
          <w:color w:val="222222"/>
          <w:sz w:val="20"/>
          <w:szCs w:val="19"/>
          <w:shd w:val="clear" w:color="auto" w:fill="FFFFFF"/>
        </w:rPr>
        <w:t>one to another</w:t>
      </w:r>
      <w:r w:rsidR="00116C78">
        <w:rPr>
          <w:rFonts w:ascii="Arial" w:hAnsi="Arial" w:cs="Arial"/>
          <w:color w:val="222222"/>
          <w:sz w:val="20"/>
          <w:szCs w:val="19"/>
          <w:shd w:val="clear" w:color="auto" w:fill="FFFFFF"/>
        </w:rPr>
        <w:t>.</w:t>
      </w:r>
      <w:r w:rsidR="002F2DC8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 </w:t>
      </w:r>
      <w:r w:rsidR="008148C8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The 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>focus is on the</w:t>
      </w:r>
      <w:r w:rsidR="00E5129C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highly select</w:t>
      </w:r>
      <w:r w:rsidR="00CB3345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ive water oxidation reaction </w:t>
      </w:r>
      <w:r w:rsidR="00E5129C">
        <w:rPr>
          <w:rFonts w:ascii="Arial" w:hAnsi="Arial" w:cs="Arial"/>
          <w:color w:val="222222"/>
          <w:sz w:val="20"/>
          <w:szCs w:val="19"/>
          <w:shd w:val="clear" w:color="auto" w:fill="FFFFFF"/>
        </w:rPr>
        <w:t>at the semiconductor (SrTiO</w:t>
      </w:r>
      <w:r w:rsidR="00E5129C">
        <w:rPr>
          <w:rFonts w:ascii="Arial" w:hAnsi="Arial" w:cs="Arial"/>
          <w:color w:val="222222"/>
          <w:sz w:val="20"/>
          <w:szCs w:val="19"/>
          <w:shd w:val="clear" w:color="auto" w:fill="FFFFFF"/>
          <w:vertAlign w:val="subscript"/>
        </w:rPr>
        <w:t>3</w:t>
      </w:r>
      <w:r w:rsidR="00E5129C">
        <w:rPr>
          <w:rFonts w:ascii="Arial" w:hAnsi="Arial" w:cs="Arial"/>
          <w:color w:val="222222"/>
          <w:sz w:val="20"/>
          <w:szCs w:val="19"/>
          <w:shd w:val="clear" w:color="auto" w:fill="FFFFFF"/>
        </w:rPr>
        <w:t>)-aqueous interface</w:t>
      </w:r>
      <w:r w:rsidR="00B85B29">
        <w:rPr>
          <w:rFonts w:ascii="Arial" w:hAnsi="Arial" w:cs="Arial"/>
          <w:color w:val="222222"/>
          <w:sz w:val="20"/>
          <w:szCs w:val="19"/>
          <w:shd w:val="clear" w:color="auto" w:fill="FFFFFF"/>
        </w:rPr>
        <w:t>, triggered</w:t>
      </w:r>
      <w:r w:rsidR="00E5129C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by an ultrafast light pu</w:t>
      </w:r>
      <w:r w:rsidR="00933C19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lse in an electrochemical cell.  Here, </w:t>
      </w:r>
      <w:r w:rsidR="00555655">
        <w:rPr>
          <w:rFonts w:ascii="Arial" w:hAnsi="Arial" w:cs="Arial"/>
          <w:color w:val="222222"/>
          <w:sz w:val="20"/>
          <w:szCs w:val="19"/>
          <w:shd w:val="clear" w:color="auto" w:fill="FFFFFF"/>
        </w:rPr>
        <w:t>I wi</w:t>
      </w:r>
      <w:r w:rsidR="00FB0E96">
        <w:rPr>
          <w:rFonts w:ascii="Arial" w:hAnsi="Arial" w:cs="Arial"/>
          <w:color w:val="222222"/>
          <w:sz w:val="20"/>
          <w:szCs w:val="19"/>
          <w:shd w:val="clear" w:color="auto" w:fill="FFFFFF"/>
        </w:rPr>
        <w:t>ll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summarize the work done to date by the group: the structure and dynamics of the initial intermediates that trap charge (</w:t>
      </w:r>
      <w:proofErr w:type="spellStart"/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>Ti</w:t>
      </w:r>
      <w:proofErr w:type="spellEnd"/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>-O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  <w:vertAlign w:val="superscript"/>
        </w:rPr>
        <w:t>*-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and </w:t>
      </w:r>
      <w:proofErr w:type="spellStart"/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>Ti</w:t>
      </w:r>
      <w:proofErr w:type="spellEnd"/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>-O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  <w:vertAlign w:val="superscript"/>
        </w:rPr>
        <w:t>*+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>-</w:t>
      </w:r>
      <w:proofErr w:type="spellStart"/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>Ti</w:t>
      </w:r>
      <w:proofErr w:type="spellEnd"/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) from their </w:t>
      </w:r>
      <w:r w:rsidR="00064E1D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picosecond </w:t>
      </w:r>
      <w:r w:rsidR="00FB0E96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birth 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at the surface </w:t>
      </w:r>
      <w:r w:rsidR="00FB0E96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through </w:t>
      </w:r>
      <w:r w:rsidR="007E2762">
        <w:rPr>
          <w:rFonts w:ascii="Arial" w:hAnsi="Arial" w:cs="Arial"/>
          <w:color w:val="222222"/>
          <w:sz w:val="20"/>
          <w:szCs w:val="19"/>
          <w:shd w:val="clear" w:color="auto" w:fill="FFFFFF"/>
        </w:rPr>
        <w:t>the</w:t>
      </w:r>
      <w:r w:rsidR="00FE218F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next event</w:t>
      </w:r>
      <w:r w:rsidR="00064E1D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at microseconds</w:t>
      </w:r>
      <w:r w:rsidR="00933C19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, </w:t>
      </w:r>
      <w:r w:rsidR="00CB3345">
        <w:rPr>
          <w:rFonts w:ascii="Arial" w:hAnsi="Arial" w:cs="Arial"/>
          <w:color w:val="222222"/>
          <w:sz w:val="20"/>
          <w:szCs w:val="19"/>
          <w:shd w:val="clear" w:color="auto" w:fill="FFFFFF"/>
        </w:rPr>
        <w:t>suggested to be</w:t>
      </w:r>
      <w:r w:rsidR="006D02AF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the formation of the</w:t>
      </w:r>
      <w:r w:rsidR="007229D0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first</w:t>
      </w:r>
      <w:r w:rsidR="006D02AF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O-O bond</w:t>
      </w:r>
      <w:r w:rsidR="007229D0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of O</w:t>
      </w:r>
      <w:r w:rsidR="007229D0">
        <w:rPr>
          <w:rFonts w:ascii="Arial" w:hAnsi="Arial" w:cs="Arial"/>
          <w:color w:val="222222"/>
          <w:sz w:val="20"/>
          <w:szCs w:val="19"/>
          <w:shd w:val="clear" w:color="auto" w:fill="FFFFFF"/>
          <w:vertAlign w:val="subscript"/>
        </w:rPr>
        <w:t>2</w:t>
      </w:r>
      <w:r w:rsidR="007229D0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evolution.</w:t>
      </w:r>
      <w:r w:rsidR="006D02AF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 </w:t>
      </w:r>
      <w:r w:rsidR="00701333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There will be a focus on how time-resolving the intermediates leads to experimental identification of largely theoretical descriptors of oxygen evolution, such as the binding energy of </w:t>
      </w:r>
      <w:r w:rsidR="009A48E4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the first </w:t>
      </w:r>
      <w:r w:rsidR="00701333">
        <w:rPr>
          <w:rFonts w:ascii="Arial" w:hAnsi="Arial" w:cs="Arial"/>
          <w:color w:val="222222"/>
          <w:sz w:val="20"/>
          <w:szCs w:val="19"/>
          <w:shd w:val="clear" w:color="auto" w:fill="FFFFFF"/>
        </w:rPr>
        <w:t>meta-stable, electron-deficient oxygen intermediates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(generally, M-OH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  <w:vertAlign w:val="superscript"/>
        </w:rPr>
        <w:t>*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).  In </w:t>
      </w:r>
      <w:r w:rsidR="00064E1D">
        <w:rPr>
          <w:rFonts w:ascii="Arial" w:hAnsi="Arial" w:cs="Arial"/>
          <w:color w:val="222222"/>
          <w:sz w:val="20"/>
          <w:szCs w:val="19"/>
          <w:shd w:val="clear" w:color="auto" w:fill="FFFFFF"/>
        </w:rPr>
        <w:t>so doing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>, reaction conditions</w:t>
      </w:r>
      <w:r w:rsidR="009A48E4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that shift equilibria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become an </w:t>
      </w:r>
      <w:r w:rsidR="009A48E4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important, independent 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>axis to the time &amp; energy</w:t>
      </w:r>
      <w:r w:rsidR="009A48E4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axes</w:t>
      </w:r>
      <w:r w:rsidR="008E7A23">
        <w:rPr>
          <w:rFonts w:ascii="Arial" w:hAnsi="Arial" w:cs="Arial"/>
          <w:color w:val="222222"/>
          <w:sz w:val="20"/>
          <w:szCs w:val="19"/>
          <w:shd w:val="clear" w:color="auto" w:fill="FFFFFF"/>
        </w:rPr>
        <w:t xml:space="preserve"> of the spectroscopy.  </w:t>
      </w:r>
      <w:r w:rsidR="00B85B29">
        <w:rPr>
          <w:rFonts w:ascii="Arial" w:hAnsi="Arial" w:cs="Arial"/>
          <w:sz w:val="20"/>
          <w:szCs w:val="24"/>
          <w:shd w:val="clear" w:color="auto" w:fill="FFFFFF"/>
        </w:rPr>
        <w:t>While many open questions remain,</w:t>
      </w:r>
      <w:r w:rsidR="006D02AF">
        <w:rPr>
          <w:rFonts w:ascii="Arial" w:hAnsi="Arial" w:cs="Arial"/>
          <w:sz w:val="20"/>
          <w:szCs w:val="24"/>
          <w:shd w:val="clear" w:color="auto" w:fill="FFFFFF"/>
        </w:rPr>
        <w:t xml:space="preserve"> these</w:t>
      </w:r>
      <w:r w:rsidR="007229D0">
        <w:rPr>
          <w:rFonts w:ascii="Arial" w:hAnsi="Arial" w:cs="Arial"/>
          <w:sz w:val="20"/>
          <w:szCs w:val="24"/>
          <w:shd w:val="clear" w:color="auto" w:fill="FFFFFF"/>
        </w:rPr>
        <w:t xml:space="preserve"> experiments provide and benchmark the</w:t>
      </w:r>
      <w:r w:rsidR="006D02AF">
        <w:rPr>
          <w:rFonts w:ascii="Arial" w:hAnsi="Arial" w:cs="Arial"/>
          <w:sz w:val="20"/>
          <w:szCs w:val="24"/>
          <w:shd w:val="clear" w:color="auto" w:fill="FFFFFF"/>
        </w:rPr>
        <w:t xml:space="preserve"> opportunity to quantify intermediates at an electrode</w:t>
      </w:r>
      <w:r w:rsidR="005C1561">
        <w:rPr>
          <w:rFonts w:ascii="Arial" w:hAnsi="Arial" w:cs="Arial"/>
          <w:sz w:val="20"/>
          <w:szCs w:val="24"/>
          <w:shd w:val="clear" w:color="auto" w:fill="FFFFFF"/>
        </w:rPr>
        <w:t xml:space="preserve"> surface</w:t>
      </w:r>
      <w:r w:rsidR="006D02AF">
        <w:rPr>
          <w:rFonts w:ascii="Arial" w:hAnsi="Arial" w:cs="Arial"/>
          <w:sz w:val="20"/>
          <w:szCs w:val="24"/>
          <w:shd w:val="clear" w:color="auto" w:fill="FFFFFF"/>
        </w:rPr>
        <w:t xml:space="preserve"> and</w:t>
      </w:r>
      <w:r w:rsidR="008E7A23">
        <w:rPr>
          <w:rFonts w:ascii="Arial" w:hAnsi="Arial" w:cs="Arial"/>
          <w:sz w:val="20"/>
          <w:szCs w:val="24"/>
          <w:shd w:val="clear" w:color="auto" w:fill="FFFFFF"/>
        </w:rPr>
        <w:t xml:space="preserve"> follow a heterogeneous catalytic cycle in time.  </w:t>
      </w:r>
    </w:p>
    <w:sectPr w:rsidR="00CB3345" w:rsidRPr="008E7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57"/>
    <w:rsid w:val="00043389"/>
    <w:rsid w:val="00064E1D"/>
    <w:rsid w:val="000B0346"/>
    <w:rsid w:val="00116C78"/>
    <w:rsid w:val="002805BC"/>
    <w:rsid w:val="002F2DC8"/>
    <w:rsid w:val="0034656B"/>
    <w:rsid w:val="003D6B0E"/>
    <w:rsid w:val="00402A18"/>
    <w:rsid w:val="00417514"/>
    <w:rsid w:val="00444F75"/>
    <w:rsid w:val="0049633E"/>
    <w:rsid w:val="00555655"/>
    <w:rsid w:val="005C1561"/>
    <w:rsid w:val="006D02AF"/>
    <w:rsid w:val="006F3D56"/>
    <w:rsid w:val="00701333"/>
    <w:rsid w:val="007229D0"/>
    <w:rsid w:val="007A1515"/>
    <w:rsid w:val="007E2762"/>
    <w:rsid w:val="008148C8"/>
    <w:rsid w:val="008823DD"/>
    <w:rsid w:val="008C4784"/>
    <w:rsid w:val="008E7A23"/>
    <w:rsid w:val="00917817"/>
    <w:rsid w:val="00933C19"/>
    <w:rsid w:val="009A48E4"/>
    <w:rsid w:val="00A139F9"/>
    <w:rsid w:val="00A56CC0"/>
    <w:rsid w:val="00A93D58"/>
    <w:rsid w:val="00AF0140"/>
    <w:rsid w:val="00B25794"/>
    <w:rsid w:val="00B85B29"/>
    <w:rsid w:val="00C32483"/>
    <w:rsid w:val="00CB3345"/>
    <w:rsid w:val="00DC2FA2"/>
    <w:rsid w:val="00DD4E9C"/>
    <w:rsid w:val="00E249AA"/>
    <w:rsid w:val="00E27857"/>
    <w:rsid w:val="00E5129C"/>
    <w:rsid w:val="00EF5B78"/>
    <w:rsid w:val="00FA6BD4"/>
    <w:rsid w:val="00FB0E96"/>
    <w:rsid w:val="00FC1BC2"/>
    <w:rsid w:val="00FD5524"/>
    <w:rsid w:val="00FD7C5D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B6878-DF3E-47BD-BA80-8C18FED4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Cuk</dc:creator>
  <cp:keywords/>
  <dc:description/>
  <cp:lastModifiedBy>Schwickrath, Helen L.</cp:lastModifiedBy>
  <cp:revision>2</cp:revision>
  <dcterms:created xsi:type="dcterms:W3CDTF">2021-01-25T16:05:00Z</dcterms:created>
  <dcterms:modified xsi:type="dcterms:W3CDTF">2021-01-25T16:05:00Z</dcterms:modified>
</cp:coreProperties>
</file>